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F22AE" w:rsidRDefault="00EF22AE" w:rsidP="00B417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22AE" w:rsidRDefault="00EF22AE" w:rsidP="00B417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22AE" w:rsidRDefault="00EF22AE" w:rsidP="00B417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22AE" w:rsidRDefault="00EF22AE" w:rsidP="00B417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22AE" w:rsidRDefault="00EF22AE" w:rsidP="00B417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F22AE" w:rsidRDefault="00EF22AE" w:rsidP="00B417A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4E013A" w:rsidRPr="00DE7836" w:rsidRDefault="00E27BCD" w:rsidP="00B417A4">
      <w:pPr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E7836">
        <w:rPr>
          <w:rFonts w:ascii="Times New Roman" w:hAnsi="Times New Roman" w:cs="Times New Roman"/>
          <w:sz w:val="24"/>
          <w:szCs w:val="24"/>
        </w:rPr>
        <w:t>Argumentative Writing</w:t>
      </w:r>
    </w:p>
    <w:p w:rsidR="00E27BCD" w:rsidRPr="00DE7836" w:rsidRDefault="00E27BCD">
      <w:pPr>
        <w:rPr>
          <w:rFonts w:ascii="Times New Roman" w:hAnsi="Times New Roman" w:cs="Times New Roman"/>
          <w:sz w:val="24"/>
          <w:szCs w:val="24"/>
        </w:rPr>
      </w:pPr>
    </w:p>
    <w:p w:rsidR="00B417A4" w:rsidRPr="00DE7836" w:rsidRDefault="00E27BCD" w:rsidP="00B417A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7836">
        <w:rPr>
          <w:rFonts w:ascii="Times New Roman" w:hAnsi="Times New Roman" w:cs="Times New Roman"/>
          <w:sz w:val="24"/>
          <w:szCs w:val="24"/>
        </w:rPr>
        <w:t>An argumentative essay sounds like a printed quarrel, but it is not. Students learn that an argumentative essay is designed to convince an audience, or a single person, of the veracity of a point of</w:t>
      </w:r>
      <w:r w:rsidR="00607E20">
        <w:rPr>
          <w:rFonts w:ascii="Times New Roman" w:hAnsi="Times New Roman" w:cs="Times New Roman"/>
          <w:sz w:val="24"/>
          <w:szCs w:val="24"/>
        </w:rPr>
        <w:t xml:space="preserve"> view. This is a “foundational” </w:t>
      </w:r>
      <w:r w:rsidRPr="00DE7836">
        <w:rPr>
          <w:rFonts w:ascii="Times New Roman" w:hAnsi="Times New Roman" w:cs="Times New Roman"/>
          <w:sz w:val="24"/>
          <w:szCs w:val="24"/>
        </w:rPr>
        <w:t xml:space="preserve">skill: many if not most classes </w:t>
      </w:r>
      <w:r w:rsidR="00EF7EFA" w:rsidRPr="00DE7836">
        <w:rPr>
          <w:rFonts w:ascii="Times New Roman" w:hAnsi="Times New Roman" w:cs="Times New Roman"/>
          <w:sz w:val="24"/>
          <w:szCs w:val="24"/>
        </w:rPr>
        <w:t>include a focus on convincing the instructor that a specific answer is correct</w:t>
      </w:r>
      <w:r w:rsidRPr="00DE783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27BCD" w:rsidRPr="00DE7836" w:rsidRDefault="00E27BCD" w:rsidP="00B417A4">
      <w:pPr>
        <w:spacing w:line="480" w:lineRule="auto"/>
        <w:ind w:firstLine="720"/>
        <w:rPr>
          <w:rFonts w:ascii="Times New Roman" w:hAnsi="Times New Roman" w:cs="Times New Roman"/>
          <w:sz w:val="24"/>
          <w:szCs w:val="24"/>
        </w:rPr>
      </w:pPr>
      <w:r w:rsidRPr="00DE7836">
        <w:rPr>
          <w:rFonts w:ascii="Times New Roman" w:hAnsi="Times New Roman" w:cs="Times New Roman"/>
          <w:sz w:val="24"/>
          <w:szCs w:val="24"/>
        </w:rPr>
        <w:t xml:space="preserve">The argument may follow the path of any or all of Aristotle’s classical categories—the credibility of the writer </w:t>
      </w:r>
      <w:r w:rsidR="00323A4C" w:rsidRPr="00DE7836">
        <w:rPr>
          <w:rFonts w:ascii="Times New Roman" w:hAnsi="Times New Roman" w:cs="Times New Roman"/>
          <w:sz w:val="24"/>
          <w:szCs w:val="24"/>
        </w:rPr>
        <w:t>or source</w:t>
      </w:r>
      <w:r w:rsidR="00EF7EFA" w:rsidRPr="00DE7836">
        <w:rPr>
          <w:rFonts w:ascii="Times New Roman" w:hAnsi="Times New Roman" w:cs="Times New Roman"/>
          <w:sz w:val="24"/>
          <w:szCs w:val="24"/>
        </w:rPr>
        <w:t xml:space="preserve"> </w:t>
      </w:r>
      <w:r w:rsidRPr="00DE7836">
        <w:rPr>
          <w:rFonts w:ascii="Times New Roman" w:hAnsi="Times New Roman" w:cs="Times New Roman"/>
          <w:sz w:val="24"/>
          <w:szCs w:val="24"/>
        </w:rPr>
        <w:t xml:space="preserve">(ethos), logic (logos), or emotional appeal (pathos). Regardless, argumentative essays require the statement of an appropriate, valid thesis, </w:t>
      </w:r>
      <w:r w:rsidR="00323A4C" w:rsidRPr="00DE7836">
        <w:rPr>
          <w:rFonts w:ascii="Times New Roman" w:hAnsi="Times New Roman" w:cs="Times New Roman"/>
          <w:sz w:val="24"/>
          <w:szCs w:val="24"/>
        </w:rPr>
        <w:t xml:space="preserve">stout </w:t>
      </w:r>
      <w:r w:rsidRPr="00DE7836">
        <w:rPr>
          <w:rFonts w:ascii="Times New Roman" w:hAnsi="Times New Roman" w:cs="Times New Roman"/>
          <w:sz w:val="24"/>
          <w:szCs w:val="24"/>
        </w:rPr>
        <w:t xml:space="preserve">defense of that thesis, and a </w:t>
      </w:r>
      <w:r w:rsidR="00323A4C" w:rsidRPr="00DE7836">
        <w:rPr>
          <w:rFonts w:ascii="Times New Roman" w:hAnsi="Times New Roman" w:cs="Times New Roman"/>
          <w:sz w:val="24"/>
          <w:szCs w:val="24"/>
        </w:rPr>
        <w:t xml:space="preserve">convincing </w:t>
      </w:r>
      <w:r w:rsidRPr="00DE7836">
        <w:rPr>
          <w:rFonts w:ascii="Times New Roman" w:hAnsi="Times New Roman" w:cs="Times New Roman"/>
          <w:sz w:val="24"/>
          <w:szCs w:val="24"/>
        </w:rPr>
        <w:t xml:space="preserve">conclusion.  </w:t>
      </w:r>
      <w:r w:rsidR="00323A4C" w:rsidRPr="00DE7836">
        <w:rPr>
          <w:rFonts w:ascii="Times New Roman" w:hAnsi="Times New Roman" w:cs="Times New Roman"/>
          <w:sz w:val="24"/>
          <w:szCs w:val="24"/>
        </w:rPr>
        <w:t xml:space="preserve">Instruction </w:t>
      </w:r>
      <w:r w:rsidR="00EF7EFA" w:rsidRPr="00DE7836">
        <w:rPr>
          <w:rFonts w:ascii="Times New Roman" w:hAnsi="Times New Roman" w:cs="Times New Roman"/>
          <w:sz w:val="24"/>
          <w:szCs w:val="24"/>
        </w:rPr>
        <w:t xml:space="preserve">may progress from basic five-paragraph essays—a statement of theme, three paragraphs of support, and a conclusion—to larger projects that back up the student’s argument with research. </w:t>
      </w:r>
    </w:p>
    <w:sectPr w:rsidR="00E27BCD" w:rsidRPr="00DE78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6AC3"/>
    <w:rsid w:val="0017141D"/>
    <w:rsid w:val="00323A4C"/>
    <w:rsid w:val="00493ADB"/>
    <w:rsid w:val="004E013A"/>
    <w:rsid w:val="00607E20"/>
    <w:rsid w:val="00B417A4"/>
    <w:rsid w:val="00B8183F"/>
    <w:rsid w:val="00DE7836"/>
    <w:rsid w:val="00E27BCD"/>
    <w:rsid w:val="00EF22AE"/>
    <w:rsid w:val="00EF7EFA"/>
    <w:rsid w:val="00F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133</Words>
  <Characters>761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SILLERY</dc:creator>
  <cp:lastModifiedBy>scox</cp:lastModifiedBy>
  <cp:revision>2</cp:revision>
  <dcterms:created xsi:type="dcterms:W3CDTF">2014-01-14T19:42:00Z</dcterms:created>
  <dcterms:modified xsi:type="dcterms:W3CDTF">2014-01-14T19:42:00Z</dcterms:modified>
</cp:coreProperties>
</file>